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0E" w:rsidRPr="00AC2ED4" w:rsidRDefault="0033660E" w:rsidP="00CC731B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C2ED4">
        <w:rPr>
          <w:rFonts w:ascii="Times New Roman" w:hAnsi="Times New Roman" w:cs="Times New Roman"/>
          <w:sz w:val="21"/>
          <w:szCs w:val="21"/>
        </w:rPr>
        <w:t>РЕШЕНИЕ СОБСТВЕННИКА</w:t>
      </w:r>
    </w:p>
    <w:p w:rsidR="0033660E" w:rsidRPr="00AC2ED4" w:rsidRDefault="0033660E" w:rsidP="00A82101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C2ED4">
        <w:rPr>
          <w:rFonts w:ascii="Times New Roman" w:hAnsi="Times New Roman" w:cs="Times New Roman"/>
          <w:sz w:val="21"/>
          <w:szCs w:val="21"/>
        </w:rPr>
        <w:t xml:space="preserve">по вопросам повестки дня годового </w:t>
      </w:r>
      <w:r w:rsidR="00E546B7" w:rsidRPr="00AC2ED4">
        <w:rPr>
          <w:rFonts w:ascii="Times New Roman" w:hAnsi="Times New Roman" w:cs="Times New Roman"/>
          <w:sz w:val="21"/>
          <w:szCs w:val="21"/>
        </w:rPr>
        <w:t xml:space="preserve">общего </w:t>
      </w:r>
      <w:r w:rsidRPr="00AC2ED4">
        <w:rPr>
          <w:rFonts w:ascii="Times New Roman" w:hAnsi="Times New Roman" w:cs="Times New Roman"/>
          <w:sz w:val="21"/>
          <w:szCs w:val="21"/>
        </w:rPr>
        <w:t xml:space="preserve">собрания собственников помещений дома, расположенного по адресу: </w:t>
      </w:r>
      <w:r w:rsidRPr="00AC2ED4">
        <w:rPr>
          <w:rFonts w:ascii="Times New Roman" w:hAnsi="Times New Roman" w:cs="Times New Roman"/>
          <w:b/>
          <w:sz w:val="21"/>
          <w:szCs w:val="21"/>
        </w:rPr>
        <w:t>г. Уфа, ул. Менделеева, д.156/6</w:t>
      </w:r>
      <w:r w:rsidRPr="00AC2ED4">
        <w:rPr>
          <w:rFonts w:ascii="Times New Roman" w:hAnsi="Times New Roman" w:cs="Times New Roman"/>
          <w:sz w:val="21"/>
          <w:szCs w:val="21"/>
        </w:rPr>
        <w:t>, проводимого путем очно-заочного голосования</w:t>
      </w:r>
    </w:p>
    <w:p w:rsidR="0033660E" w:rsidRPr="00AC2ED4" w:rsidRDefault="0033660E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</w:rPr>
      </w:pPr>
      <w:r w:rsidRPr="00AC2ED4">
        <w:rPr>
          <w:rFonts w:ascii="Times New Roman" w:hAnsi="Times New Roman" w:cs="Times New Roman"/>
          <w:szCs w:val="21"/>
        </w:rPr>
        <w:t>Ф.И.О. ___________________________________________________________________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>1</w:t>
      </w:r>
      <w:r w:rsidRPr="00AC2ED4">
        <w:rPr>
          <w:rFonts w:ascii="Times New Roman" w:hAnsi="Times New Roman" w:cs="Times New Roman"/>
          <w:szCs w:val="21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 xml:space="preserve">2 </w:t>
      </w:r>
      <w:r w:rsidRPr="00AC2ED4">
        <w:rPr>
          <w:rFonts w:ascii="Times New Roman" w:hAnsi="Times New Roman" w:cs="Times New Roman"/>
          <w:szCs w:val="21"/>
        </w:rPr>
        <w:t>кв.№ _____, на основании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>3</w:t>
      </w:r>
      <w:r w:rsidRPr="00AC2ED4">
        <w:rPr>
          <w:rFonts w:ascii="Times New Roman" w:hAnsi="Times New Roman" w:cs="Times New Roman"/>
          <w:szCs w:val="21"/>
        </w:rPr>
        <w:t>____________________ ____________________________________________________________________ общей площадью ____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 xml:space="preserve">4 </w:t>
      </w:r>
      <w:proofErr w:type="spellStart"/>
      <w:r w:rsidRPr="00AC2ED4">
        <w:rPr>
          <w:rFonts w:ascii="Times New Roman" w:hAnsi="Times New Roman" w:cs="Times New Roman"/>
          <w:szCs w:val="21"/>
        </w:rPr>
        <w:t>кв.м</w:t>
      </w:r>
      <w:proofErr w:type="spellEnd"/>
      <w:r w:rsidRPr="00AC2ED4">
        <w:rPr>
          <w:rFonts w:ascii="Times New Roman" w:hAnsi="Times New Roman" w:cs="Times New Roman"/>
          <w:szCs w:val="21"/>
        </w:rPr>
        <w:t>., обладающий _______</w:t>
      </w:r>
      <w:r w:rsidRPr="00AC2ED4">
        <w:rPr>
          <w:rFonts w:ascii="Times New Roman" w:hAnsi="Times New Roman" w:cs="Times New Roman"/>
          <w:b/>
          <w:szCs w:val="21"/>
          <w:vertAlign w:val="superscript"/>
        </w:rPr>
        <w:t>5</w:t>
      </w:r>
      <w:r w:rsidRPr="00AC2ED4">
        <w:rPr>
          <w:rFonts w:ascii="Times New Roman" w:hAnsi="Times New Roman" w:cs="Times New Roman"/>
          <w:szCs w:val="21"/>
        </w:rPr>
        <w:t xml:space="preserve"> процентами голосов.</w:t>
      </w:r>
    </w:p>
    <w:p w:rsidR="0033660E" w:rsidRPr="00AC2ED4" w:rsidRDefault="0033660E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  <w:vertAlign w:val="superscript"/>
        </w:rPr>
      </w:pPr>
      <w:r w:rsidRPr="00AC2ED4">
        <w:rPr>
          <w:rFonts w:ascii="Times New Roman" w:hAnsi="Times New Roman" w:cs="Times New Roman"/>
          <w:szCs w:val="21"/>
          <w:vertAlign w:val="superscript"/>
        </w:rPr>
        <w:t>-------------------------------------------------------------</w:t>
      </w:r>
    </w:p>
    <w:p w:rsidR="0033660E" w:rsidRPr="00AC2ED4" w:rsidRDefault="0033660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1</w:t>
      </w:r>
      <w:r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Pr="00AC2ED4">
        <w:rPr>
          <w:rFonts w:ascii="Times New Roman" w:hAnsi="Times New Roman" w:cs="Times New Roman"/>
          <w:sz w:val="16"/>
          <w:szCs w:val="21"/>
        </w:rPr>
        <w:t>В случае участия в голосовании представителя собственника указывается Ф.И.О. представителя;</w:t>
      </w:r>
      <w:r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</w:p>
    <w:p w:rsidR="0033660E" w:rsidRPr="00AC2ED4" w:rsidRDefault="0033660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bookmarkStart w:id="0" w:name="Par8"/>
      <w:bookmarkEnd w:id="0"/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2</w:t>
      </w:r>
      <w:r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Pr="00AC2ED4">
        <w:rPr>
          <w:rFonts w:ascii="Times New Roman" w:hAnsi="Times New Roman" w:cs="Times New Roman"/>
          <w:sz w:val="16"/>
          <w:szCs w:val="21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:rsidR="0033660E" w:rsidRPr="00AC2ED4" w:rsidRDefault="0033660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3</w:t>
      </w:r>
      <w:r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Pr="00AC2ED4">
        <w:rPr>
          <w:rFonts w:ascii="Times New Roman" w:hAnsi="Times New Roman" w:cs="Times New Roman"/>
          <w:sz w:val="16"/>
          <w:szCs w:val="21"/>
        </w:rPr>
        <w:t>Указываются реквизиты правоустанавливающего (</w:t>
      </w:r>
      <w:proofErr w:type="spellStart"/>
      <w:r w:rsidRPr="00AC2ED4">
        <w:rPr>
          <w:rFonts w:ascii="Times New Roman" w:hAnsi="Times New Roman" w:cs="Times New Roman"/>
          <w:sz w:val="16"/>
          <w:szCs w:val="21"/>
        </w:rPr>
        <w:t>правоподтверждающего</w:t>
      </w:r>
      <w:proofErr w:type="spellEnd"/>
      <w:r w:rsidRPr="00AC2ED4">
        <w:rPr>
          <w:rFonts w:ascii="Times New Roman" w:hAnsi="Times New Roman" w:cs="Times New Roman"/>
          <w:sz w:val="16"/>
          <w:szCs w:val="21"/>
        </w:rPr>
        <w:t>) документа (данные могут заполняться при подсчете голосов инициатором собрания в случае приложения копии такого документа).</w:t>
      </w:r>
    </w:p>
    <w:p w:rsidR="0033660E" w:rsidRPr="00AC2ED4" w:rsidRDefault="0033660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>4</w:t>
      </w:r>
      <w:r w:rsidRPr="00AC2ED4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Pr="00AC2ED4">
        <w:rPr>
          <w:rFonts w:ascii="Times New Roman" w:hAnsi="Times New Roman" w:cs="Times New Roman"/>
          <w:sz w:val="16"/>
          <w:szCs w:val="21"/>
        </w:rPr>
        <w:t>Указывается площадь помещения согласно правоустанавливающему (</w:t>
      </w:r>
      <w:proofErr w:type="spellStart"/>
      <w:r w:rsidRPr="00AC2ED4">
        <w:rPr>
          <w:rFonts w:ascii="Times New Roman" w:hAnsi="Times New Roman" w:cs="Times New Roman"/>
          <w:sz w:val="16"/>
          <w:szCs w:val="21"/>
        </w:rPr>
        <w:t>правоподтверждающему</w:t>
      </w:r>
      <w:proofErr w:type="spellEnd"/>
      <w:r w:rsidRPr="00AC2ED4">
        <w:rPr>
          <w:rFonts w:ascii="Times New Roman" w:hAnsi="Times New Roman" w:cs="Times New Roman"/>
          <w:sz w:val="16"/>
          <w:szCs w:val="21"/>
        </w:rPr>
        <w:t>) документу или данным технического или кадастрового паспорта (в этом случае указывается общая площадь).</w:t>
      </w:r>
    </w:p>
    <w:p w:rsidR="0033660E" w:rsidRPr="00AC2ED4" w:rsidRDefault="0033660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AC2ED4">
        <w:rPr>
          <w:rFonts w:ascii="Times New Roman" w:hAnsi="Times New Roman" w:cs="Times New Roman"/>
          <w:b/>
          <w:sz w:val="16"/>
          <w:szCs w:val="21"/>
          <w:vertAlign w:val="superscript"/>
        </w:rPr>
        <w:t xml:space="preserve">5 </w:t>
      </w:r>
      <w:r w:rsidRPr="00AC2ED4">
        <w:rPr>
          <w:rFonts w:ascii="Times New Roman" w:hAnsi="Times New Roman" w:cs="Times New Roman"/>
          <w:sz w:val="16"/>
          <w:szCs w:val="21"/>
        </w:rPr>
        <w:t>Заполняется инициатором собрания при подсчете голосов.</w:t>
      </w:r>
    </w:p>
    <w:p w:rsidR="0033660E" w:rsidRPr="00ED6047" w:rsidRDefault="0033660E" w:rsidP="00EE676C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ED6047">
        <w:rPr>
          <w:rFonts w:ascii="Times New Roman" w:hAnsi="Times New Roman" w:cs="Times New Roman"/>
          <w:b/>
          <w:sz w:val="16"/>
          <w:szCs w:val="21"/>
          <w:vertAlign w:val="superscript"/>
        </w:rPr>
        <w:t>6</w:t>
      </w:r>
      <w:r w:rsidRPr="00ED6047">
        <w:rPr>
          <w:rFonts w:ascii="Times New Roman" w:hAnsi="Times New Roman" w:cs="Times New Roman"/>
          <w:sz w:val="16"/>
          <w:szCs w:val="21"/>
        </w:rPr>
        <w:t xml:space="preserve"> </w:t>
      </w:r>
      <w:r w:rsidR="00EE676C" w:rsidRPr="00ED6047">
        <w:rPr>
          <w:rFonts w:ascii="Times New Roman" w:hAnsi="Times New Roman" w:cs="Times New Roman"/>
          <w:b/>
          <w:sz w:val="16"/>
          <w:szCs w:val="21"/>
        </w:rPr>
        <w:t xml:space="preserve">Голосование 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дня. Выраженного формулировками «за», «против» или «воздержался». </w:t>
      </w:r>
    </w:p>
    <w:tbl>
      <w:tblPr>
        <w:tblW w:w="10916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5"/>
        <w:gridCol w:w="7371"/>
        <w:gridCol w:w="851"/>
        <w:gridCol w:w="14"/>
        <w:gridCol w:w="1120"/>
        <w:gridCol w:w="29"/>
        <w:gridCol w:w="1106"/>
      </w:tblGrid>
      <w:tr w:rsidR="0033660E" w:rsidRPr="006C11E6" w:rsidTr="000406A2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0E" w:rsidRPr="00ED6047" w:rsidRDefault="0033660E" w:rsidP="005933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5933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Повестка дня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5933B6">
            <w:pPr>
              <w:spacing w:after="0" w:line="240" w:lineRule="auto"/>
              <w:ind w:left="-134" w:firstLine="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За</w:t>
            </w: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5933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Против</w:t>
            </w: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Воздержался</w:t>
            </w: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</w:tr>
      <w:tr w:rsidR="0033660E" w:rsidRPr="006C11E6" w:rsidTr="000406A2">
        <w:trPr>
          <w:trHeight w:val="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72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</w:pPr>
            <w:r w:rsidRPr="009A3C32"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6C11E6" w:rsidRDefault="0033660E" w:rsidP="00A01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A3C32">
              <w:rPr>
                <w:rFonts w:ascii="Times New Roman" w:hAnsi="Times New Roman"/>
                <w:b/>
                <w:sz w:val="17"/>
                <w:szCs w:val="17"/>
              </w:rPr>
              <w:t>Об избрании председателя и секретаря общего собрания.</w:t>
            </w:r>
          </w:p>
        </w:tc>
      </w:tr>
      <w:tr w:rsidR="0033660E" w:rsidRPr="006C11E6" w:rsidTr="000406A2">
        <w:trPr>
          <w:trHeight w:val="5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72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60E" w:rsidRPr="009A3C32" w:rsidRDefault="0033660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sz w:val="17"/>
                <w:szCs w:val="17"/>
              </w:rPr>
              <w:t>Предлагаемые кандидатуры:</w:t>
            </w:r>
          </w:p>
          <w:p w:rsidR="0033660E" w:rsidRPr="009A3C32" w:rsidRDefault="0033660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sz w:val="17"/>
                <w:szCs w:val="17"/>
              </w:rPr>
              <w:t>Председатель собрания – Решетников Илья Александрович (кв. 44)</w:t>
            </w:r>
          </w:p>
          <w:p w:rsidR="0033660E" w:rsidRPr="009A3C32" w:rsidRDefault="0033660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sz w:val="17"/>
                <w:szCs w:val="17"/>
              </w:rPr>
              <w:t xml:space="preserve">Секретарь собрания – </w:t>
            </w:r>
            <w:proofErr w:type="spellStart"/>
            <w:r w:rsidRPr="009A3C32">
              <w:rPr>
                <w:rFonts w:ascii="Times New Roman" w:hAnsi="Times New Roman"/>
                <w:sz w:val="17"/>
                <w:szCs w:val="17"/>
              </w:rPr>
              <w:t>Шарипов</w:t>
            </w:r>
            <w:proofErr w:type="spellEnd"/>
            <w:r w:rsidRPr="009A3C32">
              <w:rPr>
                <w:rFonts w:ascii="Times New Roman" w:hAnsi="Times New Roman"/>
                <w:sz w:val="17"/>
                <w:szCs w:val="17"/>
              </w:rPr>
              <w:t xml:space="preserve"> Юрий Олегович (кв. 230)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60E" w:rsidRPr="006C11E6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60E" w:rsidRPr="006C11E6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60E" w:rsidRPr="006C11E6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3660E" w:rsidRPr="006C11E6" w:rsidTr="000406A2">
        <w:trPr>
          <w:trHeight w:val="13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72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A01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b/>
                <w:sz w:val="17"/>
                <w:szCs w:val="17"/>
              </w:rPr>
              <w:t>Об избрании членов счетной комиссии.</w:t>
            </w:r>
          </w:p>
        </w:tc>
      </w:tr>
      <w:tr w:rsidR="0033660E" w:rsidRPr="006C11E6" w:rsidTr="000406A2">
        <w:trPr>
          <w:trHeight w:val="3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72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sz w:val="17"/>
                <w:szCs w:val="17"/>
              </w:rPr>
              <w:t>Предлагаемые кандидатуры:</w:t>
            </w:r>
          </w:p>
          <w:p w:rsidR="0033660E" w:rsidRDefault="0033660E" w:rsidP="005933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Решетников Илья Александрович (кв. 44)</w:t>
            </w:r>
          </w:p>
          <w:p w:rsidR="0033660E" w:rsidRPr="009A3C32" w:rsidRDefault="0033660E" w:rsidP="008B12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Шарипов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Юрий Олегович (кв. 230)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3553E3">
        <w:trPr>
          <w:trHeight w:val="204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523763" w:rsidRDefault="0033660E" w:rsidP="00355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523763">
              <w:rPr>
                <w:rFonts w:ascii="Times New Roman" w:hAnsi="Times New Roman"/>
                <w:b/>
                <w:color w:val="000000"/>
              </w:rPr>
              <w:t>Шлагбаум</w:t>
            </w:r>
          </w:p>
        </w:tc>
      </w:tr>
      <w:tr w:rsidR="0033660E" w:rsidRPr="006C11E6" w:rsidTr="003553E3">
        <w:trPr>
          <w:trHeight w:val="2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Об  установке шлагбаум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ов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при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 въезде на территорию д.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156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 156</w:t>
            </w:r>
            <w:r w:rsidRPr="00731C2E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, 156</w:t>
            </w:r>
            <w:r w:rsidRPr="00731C2E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6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 ул.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Менделеева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Уфа</w:t>
            </w:r>
            <w:r w:rsidRPr="007E2014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, с последующей подготовкой проекта размещения шлагбаума,  определении лица и уполномочивании такого лица на представление интересов собственников помещений при подготовке согласовании проектной, технической документации,  определении источников финансирования и о включении в состав общего имущества данного дома шлагбаума</w:t>
            </w:r>
          </w:p>
        </w:tc>
      </w:tr>
      <w:tr w:rsidR="0033660E" w:rsidRPr="006C11E6" w:rsidTr="003553E3">
        <w:trPr>
          <w:trHeight w:val="2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Предлагаемый вариант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: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целях повышения уровня благоустройства территории установить </w:t>
            </w:r>
            <w:r w:rsidRPr="007160FB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шлагбаум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ов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при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въезде на территорию д.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E214B8">
              <w:rPr>
                <w:rFonts w:ascii="Times New Roman" w:hAnsi="Times New Roman"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156/6 по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Менделеева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г. Уфа (далее – ЖК Венский лес) согласно приложенной схеме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. Подготовить проект размещения шлагбаум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ов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при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въезде на территорию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ЖК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</w:p>
          <w:p w:rsidR="0033660E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Уполномочить ООО «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Сервисная компания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»» ИНН </w:t>
            </w:r>
            <w:r w:rsidRPr="00012CAD">
              <w:rPr>
                <w:rFonts w:ascii="Times New Roman" w:hAnsi="Times New Roman"/>
                <w:sz w:val="17"/>
                <w:szCs w:val="17"/>
              </w:rPr>
              <w:t>0274946939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на представление интересов собственников помещений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ЖК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при подготовке, согласовании проектной, технической документации (в том числе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подготовки проекта размещения шлагбаумов,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технического плана, декларации) по установке шлагбаума на въезде на территорию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ЖК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, с правом подписания необходимых документов и совершения иных любых действий, связанных с выполнением настоящего поручения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по согласованию с советом многоквартирного дома.</w:t>
            </w:r>
          </w:p>
          <w:p w:rsidR="0033660E" w:rsidRPr="006C11E6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Оп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ределить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источник финансирования изготовления проекта размещения шлагбаумов, а также покупку и установку шлагбаумов при въезде на территорию ЖК Венский лес за счет средств собственников помещений домов 156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E214B8">
              <w:rPr>
                <w:rFonts w:ascii="Times New Roman" w:hAnsi="Times New Roman"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156/6 по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Менделеева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г. Уфа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. Определить стоимость проекта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размещения шлагбаумов, а также стоимость покупки и установки шлагбаумов при въезде на территорию ЖК Венский лес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 на сумму 6 500 000 (шесть миллионов пятьсот тысяч) рублей. Указанную сумму распределить равными </w:t>
            </w:r>
            <w:r w:rsidR="00005811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платежами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 между собственниками квартир и нежилых помещений (офисов) домов 156, 156/1, 156/6 по ул. Менделеева, г. Уфа.</w:t>
            </w:r>
          </w:p>
          <w:p w:rsidR="0033660E" w:rsidRPr="000B50D0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Указанную плату разделить на три равных платежа и вносить в порядке и в сроки, предусмотренные прилагаемым договором управления на основании единого платежного документа. 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Включить в состав общего имущества домов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E214B8">
              <w:rPr>
                <w:rFonts w:ascii="Times New Roman" w:hAnsi="Times New Roman"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, 156/6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</w:rPr>
              <w:t>, ул. Менделеева, г. Уфа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шлагбаум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ы, установленные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при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въезде на территорию.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3553E3">
        <w:trPr>
          <w:trHeight w:val="2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AE18A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AE18A2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Об утверждении размера платы за содержание шлагбаума, в том числе о включении в состав платы за содержание</w:t>
            </w:r>
          </w:p>
        </w:tc>
      </w:tr>
      <w:tr w:rsidR="0033660E" w:rsidRPr="006C11E6" w:rsidTr="003553E3">
        <w:trPr>
          <w:trHeight w:val="2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D338F5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Предлагаемый вариант: распределять расходы за содержание шлагбаума по фактическим затратам и делить такие затраты соразмерно доле каждого собственника в праве общей собственности в многоквартирном доме. 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При этом планируемые затраты необходимо предварительно согласовать с советом многоквартирного дома.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Услуги за содержание шлагбаума оплачивать в порядке и в сроки, предусмотренные прилагаемым договором управления, на основании единого платежного документа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F80EBA">
        <w:trPr>
          <w:trHeight w:val="169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523763" w:rsidRDefault="0033660E" w:rsidP="00746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237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Совет дома</w:t>
            </w:r>
          </w:p>
        </w:tc>
      </w:tr>
      <w:tr w:rsidR="0033660E" w:rsidRPr="006C11E6" w:rsidTr="000406A2">
        <w:trPr>
          <w:trHeight w:val="3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EF4E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О наделении совета многоквартирного дома полномочиями на принятие решений о текущем ремонте общего имущества в многоквартирном доме</w:t>
            </w:r>
          </w:p>
        </w:tc>
      </w:tr>
      <w:tr w:rsidR="0033660E" w:rsidRPr="006C11E6" w:rsidTr="000406A2">
        <w:trPr>
          <w:trHeight w:val="8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Предлагаемый вариант: наделить совет многоквартирного дома полномочиями на принятие решений от имени всех собственников помещений в МКД по текущему ремонту, в том числе по благоустройству общего имущества в многоквартирном доме, а также участвовать в приемке выполненных работ по текущему ремонту многоквартирного дома, в том числе подписывать соответствующие акты.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0406A2">
        <w:trPr>
          <w:trHeight w:val="2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EF4E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6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33660E" w:rsidRPr="006C11E6" w:rsidTr="000406A2">
        <w:trPr>
          <w:trHeight w:val="4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9A3C3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Предлагаемый вариант: наделить совет многоквартирного дома полномочиями для принятия решений по вопросам, не указанным в ч. 5 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0406A2">
        <w:trPr>
          <w:trHeight w:val="7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EF4E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lastRenderedPageBreak/>
              <w:t>7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непредоставлении</w:t>
            </w:r>
            <w:proofErr w:type="spellEnd"/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коммунальных услуг или предоставлении коммунальных услуг ненадлежащего качества</w:t>
            </w:r>
          </w:p>
        </w:tc>
      </w:tr>
      <w:tr w:rsidR="0033660E" w:rsidRPr="006C11E6" w:rsidTr="000406A2">
        <w:trPr>
          <w:trHeight w:val="6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1704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9A3C3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9A3C3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непредоставлении</w:t>
            </w:r>
            <w:proofErr w:type="spellEnd"/>
            <w:r w:rsidRPr="009A3C32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 коммунальных услуг или предоставлении коммунальных услуг ненадлежащего качества</w:t>
            </w:r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 после согласования своего решения с Советом дома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5933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F746D3">
        <w:trPr>
          <w:trHeight w:val="179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523763" w:rsidRDefault="0033660E" w:rsidP="001B70EF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237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Тариф</w:t>
            </w:r>
          </w:p>
        </w:tc>
      </w:tr>
      <w:tr w:rsidR="0033660E" w:rsidRPr="006C11E6" w:rsidTr="000406A2">
        <w:trPr>
          <w:trHeight w:val="1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EF4E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8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684497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9A3C3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Об определении размера платы за содержание жилого/нежилого помещения</w:t>
            </w:r>
          </w:p>
        </w:tc>
      </w:tr>
      <w:tr w:rsidR="0033660E" w:rsidRPr="006C11E6" w:rsidTr="005C5F81">
        <w:trPr>
          <w:trHeight w:val="22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660E" w:rsidRPr="00ED6047" w:rsidRDefault="0033660E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Предлагаемый вариант: Установить размер платы за содержание жилого/нежилого помещения</w:t>
            </w:r>
            <w:r w:rsidR="00080E81" w:rsidRPr="00ED6047">
              <w:t xml:space="preserve"> </w:t>
            </w:r>
            <w:r w:rsidR="00080E81"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 xml:space="preserve">в размере 39 (тридцать девять) рублей 58 (пятьдесят восемь) копеек с квадратного метра </w:t>
            </w:r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 xml:space="preserve">общей площади помещения в месяц, по видам услуг на срок с </w:t>
            </w:r>
            <w:r w:rsidR="002D1240"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01.10.2025 г. по 01.10.2026 г.</w:t>
            </w:r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 xml:space="preserve"> включительно согласно прилагаемому тарифицированному перечню услуг и работ по содержанию жилого помещения и определенный исходя из суммы:  </w:t>
            </w:r>
          </w:p>
          <w:p w:rsidR="0033660E" w:rsidRPr="00ED6047" w:rsidRDefault="0033660E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:rsidR="0033660E" w:rsidRPr="00ED6047" w:rsidRDefault="0033660E" w:rsidP="009A3C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- надбавки за выполнение минимального перечня работ/услуг, определенного для МКД по ул. Менделеева, д.156/6 исходя из его технической оснащенно</w:t>
            </w:r>
            <w:bookmarkStart w:id="1" w:name="_GoBack"/>
            <w:bookmarkEnd w:id="1"/>
            <w:r w:rsidRPr="00ED6047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сти/благоустройства и НЕ включённых в тариф, принятый органом местного самоуправления.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0263FA">
        <w:trPr>
          <w:trHeight w:val="25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1B70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D6047">
              <w:rPr>
                <w:rFonts w:ascii="Times New Roman" w:hAnsi="Times New Roman"/>
                <w:b/>
                <w:color w:val="000000"/>
                <w:lang w:eastAsia="ru-RU"/>
              </w:rPr>
              <w:t>Управление домом</w:t>
            </w:r>
          </w:p>
        </w:tc>
      </w:tr>
      <w:tr w:rsidR="0033660E" w:rsidRPr="006C11E6" w:rsidTr="000406A2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F2608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9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ED6047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      </w:r>
          </w:p>
        </w:tc>
      </w:tr>
      <w:tr w:rsidR="0033660E" w:rsidRPr="006C11E6" w:rsidTr="000406A2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6844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>Предлагаемый вариант:</w:t>
            </w:r>
            <w:r w:rsidRPr="00ED6047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>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F2608C">
        <w:trPr>
          <w:trHeight w:val="3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0B2CA5" w:rsidRDefault="0033660E" w:rsidP="00F26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10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ED6047" w:rsidRDefault="0033660E" w:rsidP="002D12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Об утверждении Плана работ по содержанию и ремонту общего имущества многоквартирного дома по адресу: г. Уфа, улица Менделеева, дом №156/6 на 202</w:t>
            </w:r>
            <w:r w:rsidR="002D1240"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5</w:t>
            </w:r>
            <w:r w:rsidR="00683568"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и 2026</w:t>
            </w: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год и размещении его на сайте </w:t>
            </w:r>
            <w:r w:rsidRPr="00ED6047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https://terrkomf.ru//</w:t>
            </w:r>
            <w:r w:rsidRPr="00ED604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ED604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Pr="00ED604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ООО «Сервисная компания Венский лес» ИНН</w:t>
            </w:r>
            <w:r w:rsidRPr="00ED6047">
              <w:rPr>
                <w:rFonts w:ascii="Times New Roman" w:hAnsi="Times New Roman"/>
                <w:b/>
                <w:color w:val="000000"/>
                <w:sz w:val="17"/>
                <w:szCs w:val="17"/>
                <w:shd w:val="clear" w:color="auto" w:fill="D9D9D9"/>
                <w:lang w:eastAsia="ru-RU"/>
              </w:rPr>
              <w:t xml:space="preserve"> </w:t>
            </w:r>
            <w:r w:rsidRPr="00ED6047">
              <w:rPr>
                <w:rFonts w:ascii="Times New Roman" w:hAnsi="Times New Roman"/>
                <w:b/>
                <w:sz w:val="17"/>
                <w:szCs w:val="17"/>
                <w:shd w:val="clear" w:color="auto" w:fill="D9D9D9"/>
              </w:rPr>
              <w:t>0274946939</w:t>
            </w:r>
          </w:p>
        </w:tc>
      </w:tr>
      <w:tr w:rsidR="0033660E" w:rsidRPr="006C11E6" w:rsidTr="000406A2">
        <w:trPr>
          <w:trHeight w:val="7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ED6047" w:rsidRDefault="0033660E" w:rsidP="002D12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>Предлагаемый вариант: утвердить прилагаемый План работ по содержанию и ремонту общего имущества многоквартирного дома по адресу: г. Уфа, улица Менделеева, дом №156/6 на 202</w:t>
            </w:r>
            <w:r w:rsidR="002D1240"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683568"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и 2026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год и разместить его на сайте </w:t>
            </w:r>
            <w:r w:rsidRPr="00ED6047">
              <w:rPr>
                <w:rFonts w:ascii="Times New Roman" w:hAnsi="Times New Roman"/>
                <w:sz w:val="17"/>
                <w:szCs w:val="17"/>
                <w:u w:val="single"/>
                <w:lang w:eastAsia="ru-RU"/>
              </w:rPr>
              <w:t>https://terrkomf.ru//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ED6047">
              <w:rPr>
                <w:rFonts w:ascii="Times New Roman" w:hAnsi="Times New Roman"/>
                <w:sz w:val="17"/>
                <w:szCs w:val="17"/>
                <w:shd w:val="clear" w:color="auto" w:fill="FFFFFF"/>
              </w:rPr>
              <w:t>0274946939</w:t>
            </w:r>
            <w:r w:rsidRPr="00ED6047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FF5261">
        <w:trPr>
          <w:trHeight w:val="15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523763" w:rsidRDefault="0033660E" w:rsidP="00F26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23763">
              <w:rPr>
                <w:rFonts w:ascii="Times New Roman" w:hAnsi="Times New Roman"/>
                <w:b/>
                <w:bCs/>
                <w:color w:val="000000"/>
              </w:rPr>
              <w:t>Охрана</w:t>
            </w:r>
          </w:p>
        </w:tc>
      </w:tr>
      <w:tr w:rsidR="0033660E" w:rsidRPr="006C11E6" w:rsidTr="003553E3">
        <w:trPr>
          <w:trHeight w:val="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3C2B1A" w:rsidRDefault="0033660E" w:rsidP="003C2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 w:eastAsia="ru-RU"/>
              </w:rPr>
              <w:t>1</w:t>
            </w:r>
            <w:r w:rsidR="003C2B1A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6C11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Об определении размера платы по услуге «охрана» и порядке ее внесения</w:t>
            </w:r>
          </w:p>
        </w:tc>
      </w:tr>
      <w:tr w:rsidR="0033660E" w:rsidRPr="006C11E6" w:rsidTr="003553E3">
        <w:trPr>
          <w:trHeight w:val="9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Определить размер платы по услуге «охрана» соразмерно доле каждого собственника в праве общей собственности в многоквартирном доме в соответствии с фактически произведенными затратами. При этом планируемые затраты по охране необходимо предварительно согласовать с советом многоквартирного дома. Плату по услуге «охрана» вносить в порядке и в сроки, предусмотренные </w:t>
            </w:r>
            <w:r w:rsidR="00E87343" w:rsidRPr="00E87343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действующим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 договором управления на основании единого платежного документа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3553E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3660E" w:rsidRPr="006C11E6" w:rsidTr="000406A2">
        <w:trPr>
          <w:trHeight w:val="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E" w:rsidRPr="003C2B1A" w:rsidRDefault="0033660E" w:rsidP="003C2B1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</w:t>
            </w:r>
            <w:r w:rsidR="003C2B1A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60E" w:rsidRPr="009A3C32" w:rsidRDefault="0033660E" w:rsidP="00030D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О</w:t>
            </w:r>
            <w:r w:rsidRPr="005164F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 xml:space="preserve">приобретении будки для поста охраны, </w:t>
            </w:r>
            <w:r w:rsidRPr="005164F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 xml:space="preserve">определении источников финансирования и о включении в состав общего имущества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будки для поста охраны</w:t>
            </w:r>
          </w:p>
        </w:tc>
      </w:tr>
      <w:tr w:rsidR="0033660E" w:rsidRPr="006C11E6" w:rsidTr="0004263F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Default="0033660E" w:rsidP="00042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Предлагаемый вариант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: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приобрести будку для поста охраны.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Уполномочить ООО «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Сервисная компания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»» ИНН </w:t>
            </w:r>
            <w:r w:rsidRPr="00012CAD">
              <w:rPr>
                <w:rFonts w:ascii="Times New Roman" w:hAnsi="Times New Roman"/>
                <w:sz w:val="17"/>
                <w:szCs w:val="17"/>
              </w:rPr>
              <w:t>0274946939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на представление интересов собственников помещений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ЖК Венский лес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при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покупке будки для поста охраны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>, с правом подписания необходимых документов и совершения иных любых действий, связанных с выполнением настоящего поручения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по согласованию с советами многоквартирных домов.</w:t>
            </w:r>
          </w:p>
          <w:p w:rsidR="0033660E" w:rsidRPr="006C11E6" w:rsidRDefault="0033660E" w:rsidP="00042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Оплатить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источник финансирования для приобретения будки для поста охраны за счет средств собственников помещений домов 156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E214B8">
              <w:rPr>
                <w:rFonts w:ascii="Times New Roman" w:hAnsi="Times New Roman"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156/6 по 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Менделеева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г. Уфа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. Определить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стоимость покупки будки для поста охраны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 на сумму 300 000 (триста тысяч) рублей. Указанную сумму распределить равными собственниками между собственниками квартир и нежилых помещений (офисов) домов 156, 156/1, 156/6 по ул. Менделеева, г. Уфа.</w:t>
            </w:r>
          </w:p>
          <w:p w:rsidR="0033660E" w:rsidRPr="000E2AA5" w:rsidRDefault="0033660E" w:rsidP="00042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17"/>
                <w:szCs w:val="17"/>
              </w:rPr>
            </w:pP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Указанную плату вносить в порядке и в сроки, предусмотренные </w:t>
            </w:r>
            <w:r w:rsidR="003D6A3A" w:rsidRPr="003D6A3A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действующим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 договором управления на основании единого платежного документа. 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Включить в состав общего имущества домов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156</w:t>
            </w:r>
            <w:r w:rsidRPr="00E214B8">
              <w:rPr>
                <w:rFonts w:ascii="Times New Roman" w:hAnsi="Times New Roman"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, 156/6</w:t>
            </w:r>
            <w:r w:rsidRPr="006C11E6">
              <w:rPr>
                <w:rFonts w:ascii="Times New Roman" w:hAnsi="Times New Roman"/>
                <w:color w:val="000000"/>
                <w:sz w:val="17"/>
                <w:szCs w:val="17"/>
              </w:rPr>
              <w:t>, ул. Менделеева, г. Уфа</w:t>
            </w:r>
            <w:r w:rsidRPr="00D338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будку для поста охраны.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0E" w:rsidRPr="009A3C32" w:rsidRDefault="0033660E" w:rsidP="006844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3660E" w:rsidRPr="00CC731B" w:rsidRDefault="0033660E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33660E" w:rsidRPr="00FA177F" w:rsidRDefault="0033660E" w:rsidP="000B2CA5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C731B">
        <w:rPr>
          <w:rFonts w:ascii="Times New Roman" w:hAnsi="Times New Roman" w:cs="Times New Roman"/>
          <w:sz w:val="21"/>
          <w:szCs w:val="21"/>
        </w:rPr>
        <w:t>« ____ » _____________ 202</w:t>
      </w:r>
      <w:r>
        <w:rPr>
          <w:rFonts w:ascii="Times New Roman" w:hAnsi="Times New Roman" w:cs="Times New Roman"/>
          <w:sz w:val="21"/>
          <w:szCs w:val="21"/>
          <w:lang w:val="en-US"/>
        </w:rPr>
        <w:t>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C731B">
        <w:rPr>
          <w:rFonts w:ascii="Times New Roman" w:hAnsi="Times New Roman" w:cs="Times New Roman"/>
          <w:sz w:val="21"/>
          <w:szCs w:val="21"/>
        </w:rPr>
        <w:t>г</w:t>
      </w:r>
      <w:r>
        <w:rPr>
          <w:rFonts w:ascii="Times New Roman" w:hAnsi="Times New Roman" w:cs="Times New Roman"/>
          <w:sz w:val="21"/>
          <w:szCs w:val="21"/>
        </w:rPr>
        <w:t>.</w:t>
      </w:r>
    </w:p>
    <w:sectPr w:rsidR="0033660E" w:rsidRPr="00FA177F" w:rsidSect="00B82BD7">
      <w:headerReference w:type="default" r:id="rId7"/>
      <w:footerReference w:type="default" r:id="rId8"/>
      <w:pgSz w:w="11906" w:h="16838"/>
      <w:pgMar w:top="0" w:right="567" w:bottom="567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0E" w:rsidRDefault="0033660E">
      <w:pPr>
        <w:spacing w:after="0" w:line="240" w:lineRule="auto"/>
      </w:pPr>
      <w:r>
        <w:separator/>
      </w:r>
    </w:p>
  </w:endnote>
  <w:endnote w:type="continuationSeparator" w:id="0">
    <w:p w:rsidR="0033660E" w:rsidRDefault="0033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0E" w:rsidRPr="000B19FE" w:rsidRDefault="0033660E" w:rsidP="000B19FE">
    <w:pPr>
      <w:pStyle w:val="ConsPlusNormal"/>
      <w:ind w:firstLine="540"/>
      <w:jc w:val="both"/>
      <w:rPr>
        <w:rFonts w:ascii="Times New Roman" w:hAnsi="Times New Roman" w:cs="Times New Roman"/>
      </w:rPr>
    </w:pPr>
    <w:r w:rsidRPr="000B19FE">
      <w:rPr>
        <w:rFonts w:ascii="Times New Roman" w:hAnsi="Times New Roman" w:cs="Times New Roman"/>
        <w:b/>
      </w:rPr>
      <w:t>Собственник</w:t>
    </w:r>
    <w:r>
      <w:rPr>
        <w:rFonts w:ascii="Times New Roman" w:hAnsi="Times New Roman" w:cs="Times New Roman"/>
        <w:b/>
      </w:rPr>
      <w:t xml:space="preserve"> </w:t>
    </w:r>
    <w:r w:rsidRPr="000B19FE">
      <w:rPr>
        <w:rFonts w:ascii="Times New Roman" w:hAnsi="Times New Roman" w:cs="Times New Roman"/>
      </w:rPr>
      <w:t>_________________________/______________________/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0E" w:rsidRDefault="0033660E">
      <w:pPr>
        <w:spacing w:after="0" w:line="240" w:lineRule="auto"/>
      </w:pPr>
      <w:r>
        <w:separator/>
      </w:r>
    </w:p>
  </w:footnote>
  <w:footnote w:type="continuationSeparator" w:id="0">
    <w:p w:rsidR="0033660E" w:rsidRDefault="0033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0E" w:rsidRPr="00107BA7" w:rsidRDefault="0033660E">
    <w:pPr>
      <w:pStyle w:val="a3"/>
      <w:jc w:val="right"/>
      <w:rPr>
        <w:sz w:val="16"/>
        <w:szCs w:val="16"/>
      </w:rPr>
    </w:pPr>
    <w:r w:rsidRPr="00107BA7">
      <w:rPr>
        <w:sz w:val="16"/>
        <w:szCs w:val="16"/>
      </w:rPr>
      <w:fldChar w:fldCharType="begin"/>
    </w:r>
    <w:r w:rsidRPr="00107BA7">
      <w:rPr>
        <w:sz w:val="16"/>
        <w:szCs w:val="16"/>
      </w:rPr>
      <w:instrText>PAGE   \* MERGEFORMAT</w:instrText>
    </w:r>
    <w:r w:rsidRPr="00107BA7">
      <w:rPr>
        <w:sz w:val="16"/>
        <w:szCs w:val="16"/>
      </w:rPr>
      <w:fldChar w:fldCharType="separate"/>
    </w:r>
    <w:r w:rsidR="00ED6047">
      <w:rPr>
        <w:noProof/>
        <w:sz w:val="16"/>
        <w:szCs w:val="16"/>
      </w:rPr>
      <w:t>2</w:t>
    </w:r>
    <w:r w:rsidRPr="00107BA7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601"/>
    <w:multiLevelType w:val="hybridMultilevel"/>
    <w:tmpl w:val="6BDE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0E44F9"/>
    <w:multiLevelType w:val="hybridMultilevel"/>
    <w:tmpl w:val="CAE0A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84"/>
    <w:rsid w:val="00002232"/>
    <w:rsid w:val="00005811"/>
    <w:rsid w:val="00012CAD"/>
    <w:rsid w:val="000147DA"/>
    <w:rsid w:val="000156E0"/>
    <w:rsid w:val="0002319F"/>
    <w:rsid w:val="000263FA"/>
    <w:rsid w:val="00030D0E"/>
    <w:rsid w:val="00030F19"/>
    <w:rsid w:val="000406A2"/>
    <w:rsid w:val="00041EA0"/>
    <w:rsid w:val="0004263F"/>
    <w:rsid w:val="00053114"/>
    <w:rsid w:val="00064780"/>
    <w:rsid w:val="00075ADD"/>
    <w:rsid w:val="00080E81"/>
    <w:rsid w:val="00094085"/>
    <w:rsid w:val="000A5719"/>
    <w:rsid w:val="000B19FE"/>
    <w:rsid w:val="000B20A6"/>
    <w:rsid w:val="000B2CA5"/>
    <w:rsid w:val="000B50D0"/>
    <w:rsid w:val="000B5EA0"/>
    <w:rsid w:val="000C6122"/>
    <w:rsid w:val="000D14BF"/>
    <w:rsid w:val="000D1507"/>
    <w:rsid w:val="000D452A"/>
    <w:rsid w:val="000D57CD"/>
    <w:rsid w:val="000E142D"/>
    <w:rsid w:val="000E2AA5"/>
    <w:rsid w:val="000E33DD"/>
    <w:rsid w:val="000F1348"/>
    <w:rsid w:val="000F42C5"/>
    <w:rsid w:val="00104AB5"/>
    <w:rsid w:val="00107BA7"/>
    <w:rsid w:val="00107F89"/>
    <w:rsid w:val="001170FF"/>
    <w:rsid w:val="0013513F"/>
    <w:rsid w:val="0014492A"/>
    <w:rsid w:val="00145A0D"/>
    <w:rsid w:val="00147D94"/>
    <w:rsid w:val="00170471"/>
    <w:rsid w:val="001748B1"/>
    <w:rsid w:val="00180A5E"/>
    <w:rsid w:val="001A6B11"/>
    <w:rsid w:val="001A784E"/>
    <w:rsid w:val="001B012E"/>
    <w:rsid w:val="001B2B11"/>
    <w:rsid w:val="001B70EF"/>
    <w:rsid w:val="001C06FB"/>
    <w:rsid w:val="001C16D0"/>
    <w:rsid w:val="001C20B2"/>
    <w:rsid w:val="001C2C28"/>
    <w:rsid w:val="001D6FFE"/>
    <w:rsid w:val="001E1892"/>
    <w:rsid w:val="001E256D"/>
    <w:rsid w:val="001F1F5F"/>
    <w:rsid w:val="0021458A"/>
    <w:rsid w:val="00223B1A"/>
    <w:rsid w:val="002307F1"/>
    <w:rsid w:val="00241E0C"/>
    <w:rsid w:val="00243744"/>
    <w:rsid w:val="00255925"/>
    <w:rsid w:val="00266BC9"/>
    <w:rsid w:val="002906A1"/>
    <w:rsid w:val="002A175F"/>
    <w:rsid w:val="002A3F80"/>
    <w:rsid w:val="002A7782"/>
    <w:rsid w:val="002B5B7C"/>
    <w:rsid w:val="002C0070"/>
    <w:rsid w:val="002C4378"/>
    <w:rsid w:val="002D0DC9"/>
    <w:rsid w:val="002D1240"/>
    <w:rsid w:val="002E0749"/>
    <w:rsid w:val="002E59D2"/>
    <w:rsid w:val="002E6EB4"/>
    <w:rsid w:val="0030040B"/>
    <w:rsid w:val="0033660E"/>
    <w:rsid w:val="003553E3"/>
    <w:rsid w:val="00356128"/>
    <w:rsid w:val="0036442F"/>
    <w:rsid w:val="00375CAF"/>
    <w:rsid w:val="00390D0E"/>
    <w:rsid w:val="003A2F4A"/>
    <w:rsid w:val="003A3935"/>
    <w:rsid w:val="003B2115"/>
    <w:rsid w:val="003B2D90"/>
    <w:rsid w:val="003B2F34"/>
    <w:rsid w:val="003C1983"/>
    <w:rsid w:val="003C2B1A"/>
    <w:rsid w:val="003C4BCF"/>
    <w:rsid w:val="003D221E"/>
    <w:rsid w:val="003D5F8A"/>
    <w:rsid w:val="003D6A3A"/>
    <w:rsid w:val="003E2854"/>
    <w:rsid w:val="003E7453"/>
    <w:rsid w:val="003F07FB"/>
    <w:rsid w:val="003F0ADA"/>
    <w:rsid w:val="00405EA9"/>
    <w:rsid w:val="0040796B"/>
    <w:rsid w:val="00414027"/>
    <w:rsid w:val="004263CB"/>
    <w:rsid w:val="00427B51"/>
    <w:rsid w:val="00433D51"/>
    <w:rsid w:val="004372CD"/>
    <w:rsid w:val="004513E5"/>
    <w:rsid w:val="004564D1"/>
    <w:rsid w:val="00457423"/>
    <w:rsid w:val="004606EC"/>
    <w:rsid w:val="00462568"/>
    <w:rsid w:val="004627E2"/>
    <w:rsid w:val="0048046E"/>
    <w:rsid w:val="00483480"/>
    <w:rsid w:val="00484A85"/>
    <w:rsid w:val="00485031"/>
    <w:rsid w:val="004B09D4"/>
    <w:rsid w:val="004B3AC3"/>
    <w:rsid w:val="004B4C75"/>
    <w:rsid w:val="004C44F9"/>
    <w:rsid w:val="0050058B"/>
    <w:rsid w:val="00510710"/>
    <w:rsid w:val="00513112"/>
    <w:rsid w:val="005164F7"/>
    <w:rsid w:val="00523763"/>
    <w:rsid w:val="005341EC"/>
    <w:rsid w:val="0053700C"/>
    <w:rsid w:val="0053730D"/>
    <w:rsid w:val="00544184"/>
    <w:rsid w:val="00550A15"/>
    <w:rsid w:val="00553C41"/>
    <w:rsid w:val="00565151"/>
    <w:rsid w:val="00566F73"/>
    <w:rsid w:val="00567E5B"/>
    <w:rsid w:val="00582519"/>
    <w:rsid w:val="005831E4"/>
    <w:rsid w:val="0058387E"/>
    <w:rsid w:val="00587957"/>
    <w:rsid w:val="00591394"/>
    <w:rsid w:val="005933B6"/>
    <w:rsid w:val="00594606"/>
    <w:rsid w:val="005B55D3"/>
    <w:rsid w:val="005B7506"/>
    <w:rsid w:val="005B7ABB"/>
    <w:rsid w:val="005C33C5"/>
    <w:rsid w:val="005C5F81"/>
    <w:rsid w:val="005C70B0"/>
    <w:rsid w:val="005D710E"/>
    <w:rsid w:val="005E087D"/>
    <w:rsid w:val="005E586E"/>
    <w:rsid w:val="005E7601"/>
    <w:rsid w:val="005F4A7C"/>
    <w:rsid w:val="005F5629"/>
    <w:rsid w:val="005F6776"/>
    <w:rsid w:val="00604F1D"/>
    <w:rsid w:val="006144EA"/>
    <w:rsid w:val="006173F1"/>
    <w:rsid w:val="00620067"/>
    <w:rsid w:val="006251C9"/>
    <w:rsid w:val="00630257"/>
    <w:rsid w:val="00632B88"/>
    <w:rsid w:val="00645719"/>
    <w:rsid w:val="00671D43"/>
    <w:rsid w:val="006721A2"/>
    <w:rsid w:val="00673A20"/>
    <w:rsid w:val="00683568"/>
    <w:rsid w:val="00684497"/>
    <w:rsid w:val="006848D6"/>
    <w:rsid w:val="0069257D"/>
    <w:rsid w:val="00697DA1"/>
    <w:rsid w:val="006A209F"/>
    <w:rsid w:val="006B28C6"/>
    <w:rsid w:val="006B66D2"/>
    <w:rsid w:val="006C11E6"/>
    <w:rsid w:val="006C51A9"/>
    <w:rsid w:val="006C5F47"/>
    <w:rsid w:val="006E16DB"/>
    <w:rsid w:val="006F1833"/>
    <w:rsid w:val="006F78A5"/>
    <w:rsid w:val="00700AA6"/>
    <w:rsid w:val="007138A7"/>
    <w:rsid w:val="00714DD6"/>
    <w:rsid w:val="007160FB"/>
    <w:rsid w:val="007162F2"/>
    <w:rsid w:val="007166AA"/>
    <w:rsid w:val="007177C3"/>
    <w:rsid w:val="00721C9C"/>
    <w:rsid w:val="00722F1A"/>
    <w:rsid w:val="007270F5"/>
    <w:rsid w:val="00731C2E"/>
    <w:rsid w:val="007330D9"/>
    <w:rsid w:val="007423FF"/>
    <w:rsid w:val="00745CBB"/>
    <w:rsid w:val="007466D5"/>
    <w:rsid w:val="00746AE7"/>
    <w:rsid w:val="007474CD"/>
    <w:rsid w:val="00760EBF"/>
    <w:rsid w:val="007611E1"/>
    <w:rsid w:val="00771E57"/>
    <w:rsid w:val="007845D7"/>
    <w:rsid w:val="007917DA"/>
    <w:rsid w:val="007A5D2F"/>
    <w:rsid w:val="007A745D"/>
    <w:rsid w:val="007B379D"/>
    <w:rsid w:val="007B4CDE"/>
    <w:rsid w:val="007B656F"/>
    <w:rsid w:val="007C22E8"/>
    <w:rsid w:val="007C38ED"/>
    <w:rsid w:val="007C57B7"/>
    <w:rsid w:val="007D4CBD"/>
    <w:rsid w:val="007E2014"/>
    <w:rsid w:val="007F5C72"/>
    <w:rsid w:val="007F684C"/>
    <w:rsid w:val="007F6E96"/>
    <w:rsid w:val="007F7A12"/>
    <w:rsid w:val="00805701"/>
    <w:rsid w:val="00816601"/>
    <w:rsid w:val="00820F28"/>
    <w:rsid w:val="008253A1"/>
    <w:rsid w:val="00835886"/>
    <w:rsid w:val="00841CB4"/>
    <w:rsid w:val="00845288"/>
    <w:rsid w:val="0084645A"/>
    <w:rsid w:val="008508D7"/>
    <w:rsid w:val="00852A01"/>
    <w:rsid w:val="00853BD2"/>
    <w:rsid w:val="00857A71"/>
    <w:rsid w:val="008735D3"/>
    <w:rsid w:val="00874D51"/>
    <w:rsid w:val="008A311A"/>
    <w:rsid w:val="008A354F"/>
    <w:rsid w:val="008B129D"/>
    <w:rsid w:val="008B474E"/>
    <w:rsid w:val="008C61BF"/>
    <w:rsid w:val="008D1CB0"/>
    <w:rsid w:val="008D2657"/>
    <w:rsid w:val="008D3844"/>
    <w:rsid w:val="008E5817"/>
    <w:rsid w:val="008E5D64"/>
    <w:rsid w:val="00900F53"/>
    <w:rsid w:val="00911758"/>
    <w:rsid w:val="00914407"/>
    <w:rsid w:val="00933894"/>
    <w:rsid w:val="00942907"/>
    <w:rsid w:val="00945924"/>
    <w:rsid w:val="009512E2"/>
    <w:rsid w:val="00953033"/>
    <w:rsid w:val="0095761A"/>
    <w:rsid w:val="00965998"/>
    <w:rsid w:val="00974703"/>
    <w:rsid w:val="009772F2"/>
    <w:rsid w:val="00980685"/>
    <w:rsid w:val="00982C07"/>
    <w:rsid w:val="00986745"/>
    <w:rsid w:val="00996B00"/>
    <w:rsid w:val="009A3C32"/>
    <w:rsid w:val="009A5234"/>
    <w:rsid w:val="009B4E3F"/>
    <w:rsid w:val="009C04AA"/>
    <w:rsid w:val="009E4A3B"/>
    <w:rsid w:val="009E524E"/>
    <w:rsid w:val="00A018B9"/>
    <w:rsid w:val="00A04BC7"/>
    <w:rsid w:val="00A0614D"/>
    <w:rsid w:val="00A102E9"/>
    <w:rsid w:val="00A12BA3"/>
    <w:rsid w:val="00A13CA9"/>
    <w:rsid w:val="00A34B04"/>
    <w:rsid w:val="00A41382"/>
    <w:rsid w:val="00A433C6"/>
    <w:rsid w:val="00A4472C"/>
    <w:rsid w:val="00A473D4"/>
    <w:rsid w:val="00A609DF"/>
    <w:rsid w:val="00A656DE"/>
    <w:rsid w:val="00A679D7"/>
    <w:rsid w:val="00A766B3"/>
    <w:rsid w:val="00A82101"/>
    <w:rsid w:val="00A84DE8"/>
    <w:rsid w:val="00A90D65"/>
    <w:rsid w:val="00A93257"/>
    <w:rsid w:val="00AA26FC"/>
    <w:rsid w:val="00AB62B6"/>
    <w:rsid w:val="00AC05AE"/>
    <w:rsid w:val="00AC2ED4"/>
    <w:rsid w:val="00AD10A1"/>
    <w:rsid w:val="00AE18A2"/>
    <w:rsid w:val="00AF0193"/>
    <w:rsid w:val="00B210CC"/>
    <w:rsid w:val="00B24819"/>
    <w:rsid w:val="00B2687F"/>
    <w:rsid w:val="00B369B6"/>
    <w:rsid w:val="00B372E0"/>
    <w:rsid w:val="00B51684"/>
    <w:rsid w:val="00B5289E"/>
    <w:rsid w:val="00B55756"/>
    <w:rsid w:val="00B67773"/>
    <w:rsid w:val="00B76964"/>
    <w:rsid w:val="00B82BD7"/>
    <w:rsid w:val="00B857DE"/>
    <w:rsid w:val="00B9447B"/>
    <w:rsid w:val="00BA09F9"/>
    <w:rsid w:val="00BB01CA"/>
    <w:rsid w:val="00BB5960"/>
    <w:rsid w:val="00BB5EE3"/>
    <w:rsid w:val="00BB79FD"/>
    <w:rsid w:val="00BD67A6"/>
    <w:rsid w:val="00BE2F9D"/>
    <w:rsid w:val="00BF5EBE"/>
    <w:rsid w:val="00C0339A"/>
    <w:rsid w:val="00C15AE8"/>
    <w:rsid w:val="00C17358"/>
    <w:rsid w:val="00C2229A"/>
    <w:rsid w:val="00C30C2A"/>
    <w:rsid w:val="00C4560F"/>
    <w:rsid w:val="00C61028"/>
    <w:rsid w:val="00C64416"/>
    <w:rsid w:val="00C74946"/>
    <w:rsid w:val="00C75518"/>
    <w:rsid w:val="00C87C26"/>
    <w:rsid w:val="00C94618"/>
    <w:rsid w:val="00C9659C"/>
    <w:rsid w:val="00C96B34"/>
    <w:rsid w:val="00CA0298"/>
    <w:rsid w:val="00CC731B"/>
    <w:rsid w:val="00CF02E2"/>
    <w:rsid w:val="00CF2ECD"/>
    <w:rsid w:val="00D03871"/>
    <w:rsid w:val="00D10169"/>
    <w:rsid w:val="00D13A2D"/>
    <w:rsid w:val="00D20AD1"/>
    <w:rsid w:val="00D22032"/>
    <w:rsid w:val="00D338F5"/>
    <w:rsid w:val="00D373A3"/>
    <w:rsid w:val="00D50B95"/>
    <w:rsid w:val="00D658BD"/>
    <w:rsid w:val="00D916EC"/>
    <w:rsid w:val="00D95673"/>
    <w:rsid w:val="00D959CD"/>
    <w:rsid w:val="00D97503"/>
    <w:rsid w:val="00DA58DE"/>
    <w:rsid w:val="00DB2B31"/>
    <w:rsid w:val="00DB759C"/>
    <w:rsid w:val="00DB75B6"/>
    <w:rsid w:val="00DC4487"/>
    <w:rsid w:val="00DD247D"/>
    <w:rsid w:val="00DD4DB4"/>
    <w:rsid w:val="00DD4DB7"/>
    <w:rsid w:val="00DF6FC1"/>
    <w:rsid w:val="00E00D80"/>
    <w:rsid w:val="00E01F32"/>
    <w:rsid w:val="00E03BE4"/>
    <w:rsid w:val="00E05AA5"/>
    <w:rsid w:val="00E13475"/>
    <w:rsid w:val="00E15A68"/>
    <w:rsid w:val="00E16C5B"/>
    <w:rsid w:val="00E214B8"/>
    <w:rsid w:val="00E3138C"/>
    <w:rsid w:val="00E322C2"/>
    <w:rsid w:val="00E3379E"/>
    <w:rsid w:val="00E363AA"/>
    <w:rsid w:val="00E377C1"/>
    <w:rsid w:val="00E47C28"/>
    <w:rsid w:val="00E518AB"/>
    <w:rsid w:val="00E546B7"/>
    <w:rsid w:val="00E60DEF"/>
    <w:rsid w:val="00E63E16"/>
    <w:rsid w:val="00E87343"/>
    <w:rsid w:val="00E87B6C"/>
    <w:rsid w:val="00EA1DEA"/>
    <w:rsid w:val="00EA323A"/>
    <w:rsid w:val="00EA5C09"/>
    <w:rsid w:val="00EC3861"/>
    <w:rsid w:val="00EC579A"/>
    <w:rsid w:val="00ED039C"/>
    <w:rsid w:val="00ED4D13"/>
    <w:rsid w:val="00ED6047"/>
    <w:rsid w:val="00EE4C1A"/>
    <w:rsid w:val="00EE676C"/>
    <w:rsid w:val="00EF0153"/>
    <w:rsid w:val="00EF106E"/>
    <w:rsid w:val="00EF1338"/>
    <w:rsid w:val="00EF4EE8"/>
    <w:rsid w:val="00EF6018"/>
    <w:rsid w:val="00F00D1B"/>
    <w:rsid w:val="00F01369"/>
    <w:rsid w:val="00F03581"/>
    <w:rsid w:val="00F0402B"/>
    <w:rsid w:val="00F13CFF"/>
    <w:rsid w:val="00F15C95"/>
    <w:rsid w:val="00F16E0A"/>
    <w:rsid w:val="00F17583"/>
    <w:rsid w:val="00F22DB0"/>
    <w:rsid w:val="00F2608C"/>
    <w:rsid w:val="00F2798A"/>
    <w:rsid w:val="00F30C52"/>
    <w:rsid w:val="00F3679D"/>
    <w:rsid w:val="00F405FA"/>
    <w:rsid w:val="00F53A57"/>
    <w:rsid w:val="00F5769E"/>
    <w:rsid w:val="00F63E8A"/>
    <w:rsid w:val="00F7159E"/>
    <w:rsid w:val="00F746D3"/>
    <w:rsid w:val="00F7686C"/>
    <w:rsid w:val="00F80EBA"/>
    <w:rsid w:val="00F82784"/>
    <w:rsid w:val="00F827FD"/>
    <w:rsid w:val="00F9627E"/>
    <w:rsid w:val="00FA177F"/>
    <w:rsid w:val="00FB4100"/>
    <w:rsid w:val="00FC18D4"/>
    <w:rsid w:val="00FC1E7A"/>
    <w:rsid w:val="00FC3D53"/>
    <w:rsid w:val="00FC7A18"/>
    <w:rsid w:val="00FE1181"/>
    <w:rsid w:val="00FE2FB5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C5DF5-CA02-448E-A0F3-8EE95F64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278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2784"/>
    <w:rPr>
      <w:rFonts w:cs="Times New Roman"/>
    </w:rPr>
  </w:style>
  <w:style w:type="character" w:styleId="a5">
    <w:name w:val="Hyperlink"/>
    <w:basedOn w:val="a0"/>
    <w:uiPriority w:val="99"/>
    <w:rsid w:val="00F82784"/>
    <w:rPr>
      <w:rFonts w:cs="Times New Roman"/>
      <w:color w:val="0563C1"/>
      <w:u w:val="single"/>
    </w:rPr>
  </w:style>
  <w:style w:type="paragraph" w:styleId="a6">
    <w:name w:val="List Paragraph"/>
    <w:basedOn w:val="a"/>
    <w:uiPriority w:val="99"/>
    <w:qFormat/>
    <w:rsid w:val="00F82784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B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09D4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rsid w:val="00B8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82BD7"/>
    <w:rPr>
      <w:rFonts w:cs="Times New Roman"/>
    </w:rPr>
  </w:style>
  <w:style w:type="paragraph" w:customStyle="1" w:styleId="Default">
    <w:name w:val="Default"/>
    <w:uiPriority w:val="99"/>
    <w:rsid w:val="003B2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1359</Words>
  <Characters>9514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8</cp:revision>
  <cp:lastPrinted>2024-07-01T11:20:00Z</cp:lastPrinted>
  <dcterms:created xsi:type="dcterms:W3CDTF">2025-02-07T09:22:00Z</dcterms:created>
  <dcterms:modified xsi:type="dcterms:W3CDTF">2025-02-19T06:12:00Z</dcterms:modified>
</cp:coreProperties>
</file>